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A4D" w:rsidRPr="00563A4D" w:rsidRDefault="00563A4D" w:rsidP="00563A4D">
      <w:pPr>
        <w:widowControl/>
        <w:shd w:val="clear" w:color="auto" w:fill="FFFFFF"/>
        <w:spacing w:after="109" w:line="480" w:lineRule="atLeast"/>
        <w:jc w:val="center"/>
        <w:outlineLvl w:val="1"/>
        <w:rPr>
          <w:rFonts w:asciiTheme="minorEastAsia" w:hAnsiTheme="minorEastAsia" w:cs="宋体"/>
          <w:b/>
          <w:bCs/>
          <w:color w:val="333333"/>
          <w:kern w:val="0"/>
          <w:sz w:val="25"/>
          <w:szCs w:val="21"/>
        </w:rPr>
      </w:pPr>
      <w:r w:rsidRPr="00563A4D">
        <w:rPr>
          <w:rFonts w:asciiTheme="minorEastAsia" w:hAnsiTheme="minorEastAsia" w:cs="宋体"/>
          <w:b/>
          <w:bCs/>
          <w:color w:val="333333"/>
          <w:kern w:val="0"/>
          <w:sz w:val="25"/>
          <w:szCs w:val="21"/>
        </w:rPr>
        <w:t>ACCA学习优势</w:t>
      </w:r>
    </w:p>
    <w:p w:rsidR="00563A4D" w:rsidRPr="006E7C7D" w:rsidRDefault="00563A4D" w:rsidP="0040577D">
      <w:pPr>
        <w:widowControl/>
        <w:pBdr>
          <w:bottom w:val="dashed" w:sz="6" w:space="0" w:color="CCCCCC"/>
        </w:pBdr>
        <w:shd w:val="clear" w:color="auto" w:fill="FFFFFF"/>
        <w:wordWrap w:val="0"/>
        <w:spacing w:line="480" w:lineRule="atLeast"/>
        <w:ind w:left="204" w:firstLine="480"/>
        <w:jc w:val="left"/>
        <w:rPr>
          <w:rFonts w:asciiTheme="minorEastAsia" w:hAnsiTheme="minorEastAsia" w:cs="宋体"/>
          <w:color w:val="FF0000"/>
          <w:kern w:val="0"/>
          <w:szCs w:val="21"/>
        </w:rPr>
      </w:pPr>
      <w:r w:rsidRPr="00563A4D">
        <w:rPr>
          <w:rFonts w:asciiTheme="minorEastAsia" w:hAnsiTheme="minorEastAsia" w:cs="宋体"/>
          <w:color w:val="333333"/>
          <w:kern w:val="0"/>
          <w:szCs w:val="21"/>
        </w:rPr>
        <w:t>ACCA为所有参加ACCA学习的学员及获得ACCA资质的会员提供了自身知识完善、工作能力提升、职业发展机遇、海外学历、留学移民机会等全面的发展机遇和无以伦比的发展优势。</w:t>
      </w:r>
      <w:r w:rsidRPr="006E7C7D">
        <w:rPr>
          <w:rStyle w:val="a5"/>
          <w:rFonts w:asciiTheme="minorEastAsia" w:hAnsiTheme="minorEastAsia"/>
          <w:color w:val="FF0000"/>
          <w:szCs w:val="21"/>
        </w:rPr>
        <w:t>ACCA是国际认可范围最高的财务人员资格证书。</w:t>
      </w:r>
    </w:p>
    <w:p w:rsidR="00563A4D" w:rsidRPr="00563A4D" w:rsidRDefault="00563A4D" w:rsidP="00563A4D">
      <w:pPr>
        <w:pStyle w:val="newbrp01"/>
        <w:shd w:val="clear" w:color="auto" w:fill="FFFFFF"/>
        <w:wordWrap w:val="0"/>
        <w:spacing w:before="0" w:beforeAutospacing="0" w:after="0" w:afterAutospacing="0" w:line="480" w:lineRule="atLeast"/>
        <w:ind w:left="204" w:firstLine="480"/>
        <w:rPr>
          <w:rFonts w:asciiTheme="minorEastAsia" w:eastAsiaTheme="minorEastAsia" w:hAnsiTheme="minorEastAsia"/>
          <w:color w:val="663366"/>
          <w:sz w:val="21"/>
          <w:szCs w:val="21"/>
        </w:rPr>
      </w:pPr>
      <w:r w:rsidRPr="00563A4D">
        <w:rPr>
          <w:rFonts w:asciiTheme="minorEastAsia" w:eastAsiaTheme="minorEastAsia" w:hAnsiTheme="minorEastAsia"/>
          <w:noProof/>
          <w:color w:val="663366"/>
          <w:sz w:val="21"/>
          <w:szCs w:val="21"/>
        </w:rPr>
        <w:drawing>
          <wp:inline distT="0" distB="0" distL="0" distR="0">
            <wp:extent cx="94615" cy="86360"/>
            <wp:effectExtent l="19050" t="0" r="635" b="0"/>
            <wp:docPr id="1" name="图片 1" descr="http://acca.shufepx.com/images/mo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cca.shufepx.com/images/more.gif"/>
                    <pic:cNvPicPr>
                      <a:picLocks noChangeAspect="1" noChangeArrowheads="1"/>
                    </pic:cNvPicPr>
                  </pic:nvPicPr>
                  <pic:blipFill>
                    <a:blip r:embed="rId6"/>
                    <a:srcRect/>
                    <a:stretch>
                      <a:fillRect/>
                    </a:stretch>
                  </pic:blipFill>
                  <pic:spPr bwMode="auto">
                    <a:xfrm>
                      <a:off x="0" y="0"/>
                      <a:ext cx="94615" cy="86360"/>
                    </a:xfrm>
                    <a:prstGeom prst="rect">
                      <a:avLst/>
                    </a:prstGeom>
                    <a:noFill/>
                    <a:ln w="9525">
                      <a:noFill/>
                      <a:miter lim="800000"/>
                      <a:headEnd/>
                      <a:tailEnd/>
                    </a:ln>
                  </pic:spPr>
                </pic:pic>
              </a:graphicData>
            </a:graphic>
          </wp:inline>
        </w:drawing>
      </w:r>
      <w:r w:rsidRPr="00563A4D">
        <w:rPr>
          <w:rStyle w:val="apple-converted-space"/>
          <w:rFonts w:asciiTheme="minorEastAsia" w:eastAsiaTheme="minorEastAsia" w:hAnsiTheme="minorEastAsia"/>
          <w:color w:val="663366"/>
          <w:sz w:val="21"/>
          <w:szCs w:val="21"/>
        </w:rPr>
        <w:t> </w:t>
      </w:r>
      <w:r w:rsidRPr="00563A4D">
        <w:rPr>
          <w:rFonts w:asciiTheme="minorEastAsia" w:eastAsiaTheme="minorEastAsia" w:hAnsiTheme="minorEastAsia"/>
          <w:color w:val="663366"/>
          <w:sz w:val="21"/>
          <w:szCs w:val="21"/>
        </w:rPr>
        <w:t>注册即加入全世界最大的职业会计组织</w:t>
      </w:r>
    </w:p>
    <w:p w:rsidR="00563A4D" w:rsidRPr="00563A4D" w:rsidRDefault="00563A4D" w:rsidP="00563A4D">
      <w:pPr>
        <w:pStyle w:val="newbrp01"/>
        <w:shd w:val="clear" w:color="auto" w:fill="FFFFFF"/>
        <w:wordWrap w:val="0"/>
        <w:spacing w:before="0" w:beforeAutospacing="0" w:after="0" w:afterAutospacing="0" w:line="480" w:lineRule="atLeast"/>
        <w:ind w:left="204" w:firstLine="480"/>
        <w:rPr>
          <w:rFonts w:asciiTheme="minorEastAsia" w:eastAsiaTheme="minorEastAsia" w:hAnsiTheme="minorEastAsia"/>
          <w:color w:val="663366"/>
          <w:sz w:val="21"/>
          <w:szCs w:val="21"/>
        </w:rPr>
      </w:pPr>
      <w:r w:rsidRPr="00563A4D">
        <w:rPr>
          <w:rFonts w:asciiTheme="minorEastAsia" w:eastAsiaTheme="minorEastAsia" w:hAnsiTheme="minorEastAsia"/>
          <w:noProof/>
          <w:color w:val="663366"/>
          <w:sz w:val="21"/>
          <w:szCs w:val="21"/>
        </w:rPr>
        <w:drawing>
          <wp:inline distT="0" distB="0" distL="0" distR="0">
            <wp:extent cx="94615" cy="86360"/>
            <wp:effectExtent l="19050" t="0" r="635" b="0"/>
            <wp:docPr id="2" name="图片 2" descr="http://acca.shufepx.com/images/mo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cca.shufepx.com/images/more.gif"/>
                    <pic:cNvPicPr>
                      <a:picLocks noChangeAspect="1" noChangeArrowheads="1"/>
                    </pic:cNvPicPr>
                  </pic:nvPicPr>
                  <pic:blipFill>
                    <a:blip r:embed="rId6"/>
                    <a:srcRect/>
                    <a:stretch>
                      <a:fillRect/>
                    </a:stretch>
                  </pic:blipFill>
                  <pic:spPr bwMode="auto">
                    <a:xfrm>
                      <a:off x="0" y="0"/>
                      <a:ext cx="94615" cy="86360"/>
                    </a:xfrm>
                    <a:prstGeom prst="rect">
                      <a:avLst/>
                    </a:prstGeom>
                    <a:noFill/>
                    <a:ln w="9525">
                      <a:noFill/>
                      <a:miter lim="800000"/>
                      <a:headEnd/>
                      <a:tailEnd/>
                    </a:ln>
                  </pic:spPr>
                </pic:pic>
              </a:graphicData>
            </a:graphic>
          </wp:inline>
        </w:drawing>
      </w:r>
      <w:r w:rsidRPr="00563A4D">
        <w:rPr>
          <w:rStyle w:val="apple-converted-space"/>
          <w:rFonts w:asciiTheme="minorEastAsia" w:eastAsiaTheme="minorEastAsia" w:hAnsiTheme="minorEastAsia"/>
          <w:color w:val="663366"/>
          <w:sz w:val="21"/>
          <w:szCs w:val="21"/>
        </w:rPr>
        <w:t> </w:t>
      </w:r>
      <w:r w:rsidRPr="00563A4D">
        <w:rPr>
          <w:rFonts w:asciiTheme="minorEastAsia" w:eastAsiaTheme="minorEastAsia" w:hAnsiTheme="minorEastAsia"/>
          <w:color w:val="663366"/>
          <w:sz w:val="21"/>
          <w:szCs w:val="21"/>
        </w:rPr>
        <w:t>取得一张国际财会界的通行证、中国大陆广泛认可的高水准国外会计资格证书</w:t>
      </w:r>
    </w:p>
    <w:p w:rsidR="00563A4D" w:rsidRPr="00563A4D" w:rsidRDefault="00563A4D" w:rsidP="00563A4D">
      <w:pPr>
        <w:pStyle w:val="newbrp01"/>
        <w:shd w:val="clear" w:color="auto" w:fill="FFFFFF"/>
        <w:wordWrap w:val="0"/>
        <w:spacing w:before="0" w:beforeAutospacing="0" w:after="0" w:afterAutospacing="0" w:line="480" w:lineRule="atLeast"/>
        <w:ind w:left="204" w:firstLine="480"/>
        <w:rPr>
          <w:rFonts w:asciiTheme="minorEastAsia" w:eastAsiaTheme="minorEastAsia" w:hAnsiTheme="minorEastAsia"/>
          <w:color w:val="663366"/>
          <w:sz w:val="21"/>
          <w:szCs w:val="21"/>
        </w:rPr>
      </w:pPr>
      <w:r w:rsidRPr="00563A4D">
        <w:rPr>
          <w:rFonts w:asciiTheme="minorEastAsia" w:eastAsiaTheme="minorEastAsia" w:hAnsiTheme="minorEastAsia"/>
          <w:noProof/>
          <w:color w:val="663366"/>
          <w:sz w:val="21"/>
          <w:szCs w:val="21"/>
        </w:rPr>
        <w:drawing>
          <wp:inline distT="0" distB="0" distL="0" distR="0">
            <wp:extent cx="94615" cy="86360"/>
            <wp:effectExtent l="19050" t="0" r="635" b="0"/>
            <wp:docPr id="3" name="图片 3" descr="http://acca.shufepx.com/images/mo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cca.shufepx.com/images/more.gif"/>
                    <pic:cNvPicPr>
                      <a:picLocks noChangeAspect="1" noChangeArrowheads="1"/>
                    </pic:cNvPicPr>
                  </pic:nvPicPr>
                  <pic:blipFill>
                    <a:blip r:embed="rId6"/>
                    <a:srcRect/>
                    <a:stretch>
                      <a:fillRect/>
                    </a:stretch>
                  </pic:blipFill>
                  <pic:spPr bwMode="auto">
                    <a:xfrm>
                      <a:off x="0" y="0"/>
                      <a:ext cx="94615" cy="86360"/>
                    </a:xfrm>
                    <a:prstGeom prst="rect">
                      <a:avLst/>
                    </a:prstGeom>
                    <a:noFill/>
                    <a:ln w="9525">
                      <a:noFill/>
                      <a:miter lim="800000"/>
                      <a:headEnd/>
                      <a:tailEnd/>
                    </a:ln>
                  </pic:spPr>
                </pic:pic>
              </a:graphicData>
            </a:graphic>
          </wp:inline>
        </w:drawing>
      </w:r>
      <w:r w:rsidRPr="00563A4D">
        <w:rPr>
          <w:rStyle w:val="apple-converted-space"/>
          <w:rFonts w:asciiTheme="minorEastAsia" w:eastAsiaTheme="minorEastAsia" w:hAnsiTheme="minorEastAsia"/>
          <w:color w:val="663366"/>
          <w:sz w:val="21"/>
          <w:szCs w:val="21"/>
        </w:rPr>
        <w:t> </w:t>
      </w:r>
      <w:r w:rsidRPr="00563A4D">
        <w:rPr>
          <w:rFonts w:asciiTheme="minorEastAsia" w:eastAsiaTheme="minorEastAsia" w:hAnsiTheme="minorEastAsia"/>
          <w:color w:val="663366"/>
          <w:sz w:val="21"/>
          <w:szCs w:val="21"/>
        </w:rPr>
        <w:t>可系统地学习会计、审计、财务管理和企业管理等知识</w:t>
      </w:r>
    </w:p>
    <w:p w:rsidR="00563A4D" w:rsidRPr="00563A4D" w:rsidRDefault="00563A4D" w:rsidP="00563A4D">
      <w:pPr>
        <w:pStyle w:val="newbrp01"/>
        <w:shd w:val="clear" w:color="auto" w:fill="FFFFFF"/>
        <w:wordWrap w:val="0"/>
        <w:spacing w:before="0" w:beforeAutospacing="0" w:after="0" w:afterAutospacing="0" w:line="480" w:lineRule="atLeast"/>
        <w:ind w:left="204" w:firstLine="480"/>
        <w:rPr>
          <w:rFonts w:asciiTheme="minorEastAsia" w:eastAsiaTheme="minorEastAsia" w:hAnsiTheme="minorEastAsia"/>
          <w:color w:val="663366"/>
          <w:sz w:val="21"/>
          <w:szCs w:val="21"/>
        </w:rPr>
      </w:pPr>
      <w:r w:rsidRPr="00563A4D">
        <w:rPr>
          <w:rFonts w:asciiTheme="minorEastAsia" w:eastAsiaTheme="minorEastAsia" w:hAnsiTheme="minorEastAsia"/>
          <w:noProof/>
          <w:color w:val="663366"/>
          <w:sz w:val="21"/>
          <w:szCs w:val="21"/>
        </w:rPr>
        <w:drawing>
          <wp:inline distT="0" distB="0" distL="0" distR="0">
            <wp:extent cx="94615" cy="86360"/>
            <wp:effectExtent l="19050" t="0" r="635" b="0"/>
            <wp:docPr id="4" name="图片 4" descr="http://acca.shufepx.com/images/mo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cca.shufepx.com/images/more.gif"/>
                    <pic:cNvPicPr>
                      <a:picLocks noChangeAspect="1" noChangeArrowheads="1"/>
                    </pic:cNvPicPr>
                  </pic:nvPicPr>
                  <pic:blipFill>
                    <a:blip r:embed="rId6"/>
                    <a:srcRect/>
                    <a:stretch>
                      <a:fillRect/>
                    </a:stretch>
                  </pic:blipFill>
                  <pic:spPr bwMode="auto">
                    <a:xfrm>
                      <a:off x="0" y="0"/>
                      <a:ext cx="94615" cy="86360"/>
                    </a:xfrm>
                    <a:prstGeom prst="rect">
                      <a:avLst/>
                    </a:prstGeom>
                    <a:noFill/>
                    <a:ln w="9525">
                      <a:noFill/>
                      <a:miter lim="800000"/>
                      <a:headEnd/>
                      <a:tailEnd/>
                    </a:ln>
                  </pic:spPr>
                </pic:pic>
              </a:graphicData>
            </a:graphic>
          </wp:inline>
        </w:drawing>
      </w:r>
      <w:r w:rsidRPr="00563A4D">
        <w:rPr>
          <w:rStyle w:val="apple-converted-space"/>
          <w:rFonts w:asciiTheme="minorEastAsia" w:eastAsiaTheme="minorEastAsia" w:hAnsiTheme="minorEastAsia"/>
          <w:color w:val="663366"/>
          <w:sz w:val="21"/>
          <w:szCs w:val="21"/>
        </w:rPr>
        <w:t> </w:t>
      </w:r>
      <w:r w:rsidRPr="00563A4D">
        <w:rPr>
          <w:rFonts w:asciiTheme="minorEastAsia" w:eastAsiaTheme="minorEastAsia" w:hAnsiTheme="minorEastAsia"/>
          <w:color w:val="663366"/>
          <w:sz w:val="21"/>
          <w:szCs w:val="21"/>
        </w:rPr>
        <w:t>可系统地学习国际会计准则、国际审计准则</w:t>
      </w:r>
    </w:p>
    <w:p w:rsidR="00563A4D" w:rsidRPr="00563A4D" w:rsidRDefault="00563A4D" w:rsidP="00563A4D">
      <w:pPr>
        <w:pStyle w:val="newbrp01"/>
        <w:shd w:val="clear" w:color="auto" w:fill="FFFFFF"/>
        <w:wordWrap w:val="0"/>
        <w:spacing w:before="0" w:beforeAutospacing="0" w:after="0" w:afterAutospacing="0" w:line="480" w:lineRule="atLeast"/>
        <w:ind w:left="204" w:firstLine="480"/>
        <w:rPr>
          <w:rFonts w:asciiTheme="minorEastAsia" w:eastAsiaTheme="minorEastAsia" w:hAnsiTheme="minorEastAsia"/>
          <w:color w:val="663366"/>
          <w:sz w:val="21"/>
          <w:szCs w:val="21"/>
        </w:rPr>
      </w:pPr>
      <w:r w:rsidRPr="00563A4D">
        <w:rPr>
          <w:rFonts w:asciiTheme="minorEastAsia" w:eastAsiaTheme="minorEastAsia" w:hAnsiTheme="minorEastAsia"/>
          <w:noProof/>
          <w:color w:val="663366"/>
          <w:sz w:val="21"/>
          <w:szCs w:val="21"/>
        </w:rPr>
        <w:drawing>
          <wp:inline distT="0" distB="0" distL="0" distR="0">
            <wp:extent cx="94615" cy="86360"/>
            <wp:effectExtent l="19050" t="0" r="635" b="0"/>
            <wp:docPr id="5" name="图片 5" descr="http://acca.shufepx.com/images/mo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cca.shufepx.com/images/more.gif"/>
                    <pic:cNvPicPr>
                      <a:picLocks noChangeAspect="1" noChangeArrowheads="1"/>
                    </pic:cNvPicPr>
                  </pic:nvPicPr>
                  <pic:blipFill>
                    <a:blip r:embed="rId6"/>
                    <a:srcRect/>
                    <a:stretch>
                      <a:fillRect/>
                    </a:stretch>
                  </pic:blipFill>
                  <pic:spPr bwMode="auto">
                    <a:xfrm>
                      <a:off x="0" y="0"/>
                      <a:ext cx="94615" cy="86360"/>
                    </a:xfrm>
                    <a:prstGeom prst="rect">
                      <a:avLst/>
                    </a:prstGeom>
                    <a:noFill/>
                    <a:ln w="9525">
                      <a:noFill/>
                      <a:miter lim="800000"/>
                      <a:headEnd/>
                      <a:tailEnd/>
                    </a:ln>
                  </pic:spPr>
                </pic:pic>
              </a:graphicData>
            </a:graphic>
          </wp:inline>
        </w:drawing>
      </w:r>
      <w:r w:rsidRPr="00563A4D">
        <w:rPr>
          <w:rStyle w:val="apple-converted-space"/>
          <w:rFonts w:asciiTheme="minorEastAsia" w:eastAsiaTheme="minorEastAsia" w:hAnsiTheme="minorEastAsia"/>
          <w:color w:val="663366"/>
          <w:sz w:val="21"/>
          <w:szCs w:val="21"/>
        </w:rPr>
        <w:t> </w:t>
      </w:r>
      <w:r w:rsidRPr="00563A4D">
        <w:rPr>
          <w:rFonts w:asciiTheme="minorEastAsia" w:eastAsiaTheme="minorEastAsia" w:hAnsiTheme="minorEastAsia"/>
          <w:color w:val="663366"/>
          <w:sz w:val="21"/>
          <w:szCs w:val="21"/>
        </w:rPr>
        <w:t>可以学习最新的企业管理和风险管理理论和技巧</w:t>
      </w:r>
    </w:p>
    <w:p w:rsidR="00563A4D" w:rsidRPr="00563A4D" w:rsidRDefault="00563A4D" w:rsidP="00563A4D">
      <w:pPr>
        <w:pStyle w:val="newbrp01"/>
        <w:shd w:val="clear" w:color="auto" w:fill="FFFFFF"/>
        <w:wordWrap w:val="0"/>
        <w:spacing w:before="0" w:beforeAutospacing="0" w:after="0" w:afterAutospacing="0" w:line="480" w:lineRule="atLeast"/>
        <w:ind w:left="204" w:firstLine="480"/>
        <w:rPr>
          <w:rFonts w:asciiTheme="minorEastAsia" w:eastAsiaTheme="minorEastAsia" w:hAnsiTheme="minorEastAsia"/>
          <w:color w:val="663366"/>
          <w:sz w:val="21"/>
          <w:szCs w:val="21"/>
        </w:rPr>
      </w:pPr>
      <w:r w:rsidRPr="00563A4D">
        <w:rPr>
          <w:rFonts w:asciiTheme="minorEastAsia" w:eastAsiaTheme="minorEastAsia" w:hAnsiTheme="minorEastAsia"/>
          <w:noProof/>
          <w:color w:val="663366"/>
          <w:sz w:val="21"/>
          <w:szCs w:val="21"/>
        </w:rPr>
        <w:drawing>
          <wp:inline distT="0" distB="0" distL="0" distR="0">
            <wp:extent cx="94615" cy="86360"/>
            <wp:effectExtent l="19050" t="0" r="635" b="0"/>
            <wp:docPr id="6" name="图片 6" descr="http://acca.shufepx.com/images/mo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acca.shufepx.com/images/more.gif"/>
                    <pic:cNvPicPr>
                      <a:picLocks noChangeAspect="1" noChangeArrowheads="1"/>
                    </pic:cNvPicPr>
                  </pic:nvPicPr>
                  <pic:blipFill>
                    <a:blip r:embed="rId6"/>
                    <a:srcRect/>
                    <a:stretch>
                      <a:fillRect/>
                    </a:stretch>
                  </pic:blipFill>
                  <pic:spPr bwMode="auto">
                    <a:xfrm>
                      <a:off x="0" y="0"/>
                      <a:ext cx="94615" cy="86360"/>
                    </a:xfrm>
                    <a:prstGeom prst="rect">
                      <a:avLst/>
                    </a:prstGeom>
                    <a:noFill/>
                    <a:ln w="9525">
                      <a:noFill/>
                      <a:miter lim="800000"/>
                      <a:headEnd/>
                      <a:tailEnd/>
                    </a:ln>
                  </pic:spPr>
                </pic:pic>
              </a:graphicData>
            </a:graphic>
          </wp:inline>
        </w:drawing>
      </w:r>
      <w:r w:rsidRPr="00563A4D">
        <w:rPr>
          <w:rStyle w:val="apple-converted-space"/>
          <w:rFonts w:asciiTheme="minorEastAsia" w:eastAsiaTheme="minorEastAsia" w:hAnsiTheme="minorEastAsia"/>
          <w:color w:val="663366"/>
          <w:sz w:val="21"/>
          <w:szCs w:val="21"/>
        </w:rPr>
        <w:t> </w:t>
      </w:r>
      <w:r w:rsidRPr="00563A4D">
        <w:rPr>
          <w:rFonts w:asciiTheme="minorEastAsia" w:eastAsiaTheme="minorEastAsia" w:hAnsiTheme="minorEastAsia"/>
          <w:color w:val="663366"/>
          <w:sz w:val="21"/>
          <w:szCs w:val="21"/>
        </w:rPr>
        <w:t>是外资企业从事高级财会工作的敲门砖</w:t>
      </w:r>
    </w:p>
    <w:p w:rsidR="00563A4D" w:rsidRPr="00563A4D" w:rsidRDefault="00563A4D" w:rsidP="00563A4D">
      <w:pPr>
        <w:pStyle w:val="newbrp01"/>
        <w:shd w:val="clear" w:color="auto" w:fill="FFFFFF"/>
        <w:wordWrap w:val="0"/>
        <w:spacing w:before="0" w:beforeAutospacing="0" w:after="0" w:afterAutospacing="0" w:line="480" w:lineRule="atLeast"/>
        <w:ind w:left="204" w:firstLine="480"/>
        <w:rPr>
          <w:rFonts w:asciiTheme="minorEastAsia" w:eastAsiaTheme="minorEastAsia" w:hAnsiTheme="minorEastAsia"/>
          <w:color w:val="663366"/>
          <w:sz w:val="21"/>
          <w:szCs w:val="21"/>
        </w:rPr>
      </w:pPr>
      <w:r w:rsidRPr="00563A4D">
        <w:rPr>
          <w:rFonts w:asciiTheme="minorEastAsia" w:eastAsiaTheme="minorEastAsia" w:hAnsiTheme="minorEastAsia"/>
          <w:noProof/>
          <w:color w:val="663366"/>
          <w:sz w:val="21"/>
          <w:szCs w:val="21"/>
        </w:rPr>
        <w:drawing>
          <wp:inline distT="0" distB="0" distL="0" distR="0">
            <wp:extent cx="94615" cy="86360"/>
            <wp:effectExtent l="19050" t="0" r="635" b="0"/>
            <wp:docPr id="7" name="图片 7" descr="http://acca.shufepx.com/images/mo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cca.shufepx.com/images/more.gif"/>
                    <pic:cNvPicPr>
                      <a:picLocks noChangeAspect="1" noChangeArrowheads="1"/>
                    </pic:cNvPicPr>
                  </pic:nvPicPr>
                  <pic:blipFill>
                    <a:blip r:embed="rId6"/>
                    <a:srcRect/>
                    <a:stretch>
                      <a:fillRect/>
                    </a:stretch>
                  </pic:blipFill>
                  <pic:spPr bwMode="auto">
                    <a:xfrm>
                      <a:off x="0" y="0"/>
                      <a:ext cx="94615" cy="86360"/>
                    </a:xfrm>
                    <a:prstGeom prst="rect">
                      <a:avLst/>
                    </a:prstGeom>
                    <a:noFill/>
                    <a:ln w="9525">
                      <a:noFill/>
                      <a:miter lim="800000"/>
                      <a:headEnd/>
                      <a:tailEnd/>
                    </a:ln>
                  </pic:spPr>
                </pic:pic>
              </a:graphicData>
            </a:graphic>
          </wp:inline>
        </w:drawing>
      </w:r>
      <w:r w:rsidRPr="00563A4D">
        <w:rPr>
          <w:rStyle w:val="apple-converted-space"/>
          <w:rFonts w:asciiTheme="minorEastAsia" w:eastAsiaTheme="minorEastAsia" w:hAnsiTheme="minorEastAsia"/>
          <w:color w:val="663366"/>
          <w:sz w:val="21"/>
          <w:szCs w:val="21"/>
        </w:rPr>
        <w:t> </w:t>
      </w:r>
      <w:r w:rsidRPr="00563A4D">
        <w:rPr>
          <w:rFonts w:asciiTheme="minorEastAsia" w:eastAsiaTheme="minorEastAsia" w:hAnsiTheme="minorEastAsia"/>
          <w:color w:val="663366"/>
          <w:sz w:val="21"/>
          <w:szCs w:val="21"/>
        </w:rPr>
        <w:t>是跻身高级财会人才的必备证书</w:t>
      </w:r>
    </w:p>
    <w:p w:rsidR="00563A4D" w:rsidRPr="00563A4D" w:rsidRDefault="00563A4D" w:rsidP="00563A4D">
      <w:pPr>
        <w:pStyle w:val="newbrp01"/>
        <w:shd w:val="clear" w:color="auto" w:fill="FFFFFF"/>
        <w:wordWrap w:val="0"/>
        <w:spacing w:before="0" w:beforeAutospacing="0" w:after="0" w:afterAutospacing="0" w:line="480" w:lineRule="atLeast"/>
        <w:ind w:left="204" w:firstLine="480"/>
        <w:rPr>
          <w:rFonts w:asciiTheme="minorEastAsia" w:eastAsiaTheme="minorEastAsia" w:hAnsiTheme="minorEastAsia"/>
          <w:color w:val="663366"/>
          <w:sz w:val="21"/>
          <w:szCs w:val="21"/>
        </w:rPr>
      </w:pPr>
      <w:r w:rsidRPr="00563A4D">
        <w:rPr>
          <w:rFonts w:asciiTheme="minorEastAsia" w:eastAsiaTheme="minorEastAsia" w:hAnsiTheme="minorEastAsia"/>
          <w:noProof/>
          <w:color w:val="663366"/>
          <w:sz w:val="21"/>
          <w:szCs w:val="21"/>
        </w:rPr>
        <w:drawing>
          <wp:inline distT="0" distB="0" distL="0" distR="0">
            <wp:extent cx="94615" cy="86360"/>
            <wp:effectExtent l="19050" t="0" r="635" b="0"/>
            <wp:docPr id="8" name="图片 8" descr="http://acca.shufepx.com/images/mo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acca.shufepx.com/images/more.gif"/>
                    <pic:cNvPicPr>
                      <a:picLocks noChangeAspect="1" noChangeArrowheads="1"/>
                    </pic:cNvPicPr>
                  </pic:nvPicPr>
                  <pic:blipFill>
                    <a:blip r:embed="rId6"/>
                    <a:srcRect/>
                    <a:stretch>
                      <a:fillRect/>
                    </a:stretch>
                  </pic:blipFill>
                  <pic:spPr bwMode="auto">
                    <a:xfrm>
                      <a:off x="0" y="0"/>
                      <a:ext cx="94615" cy="86360"/>
                    </a:xfrm>
                    <a:prstGeom prst="rect">
                      <a:avLst/>
                    </a:prstGeom>
                    <a:noFill/>
                    <a:ln w="9525">
                      <a:noFill/>
                      <a:miter lim="800000"/>
                      <a:headEnd/>
                      <a:tailEnd/>
                    </a:ln>
                  </pic:spPr>
                </pic:pic>
              </a:graphicData>
            </a:graphic>
          </wp:inline>
        </w:drawing>
      </w:r>
      <w:r w:rsidRPr="00563A4D">
        <w:rPr>
          <w:rStyle w:val="apple-converted-space"/>
          <w:rFonts w:asciiTheme="minorEastAsia" w:eastAsiaTheme="minorEastAsia" w:hAnsiTheme="minorEastAsia"/>
          <w:color w:val="663366"/>
          <w:sz w:val="21"/>
          <w:szCs w:val="21"/>
        </w:rPr>
        <w:t> </w:t>
      </w:r>
      <w:r w:rsidRPr="00563A4D">
        <w:rPr>
          <w:rFonts w:asciiTheme="minorEastAsia" w:eastAsiaTheme="minorEastAsia" w:hAnsiTheme="minorEastAsia"/>
          <w:color w:val="663366"/>
          <w:sz w:val="21"/>
          <w:szCs w:val="21"/>
        </w:rPr>
        <w:t>是成长为首席财务执行官 、 会计师事务所合伙人 、政府机构审计长 、自我创业的企业家 、跨国公司财务总监 、高级内审经理 、公司高级执行官 、企业咨询师的快速助推器</w:t>
      </w:r>
    </w:p>
    <w:p w:rsidR="006E7C7D" w:rsidRDefault="006E7C7D" w:rsidP="00563A4D">
      <w:pPr>
        <w:widowControl/>
        <w:shd w:val="clear" w:color="auto" w:fill="FFFFFF"/>
        <w:wordWrap w:val="0"/>
        <w:spacing w:line="480" w:lineRule="atLeast"/>
        <w:ind w:left="204" w:firstLine="480"/>
        <w:jc w:val="left"/>
        <w:rPr>
          <w:rFonts w:asciiTheme="minorEastAsia" w:hAnsiTheme="minorEastAsia" w:cs="宋体"/>
          <w:b/>
          <w:bCs/>
          <w:color w:val="333333"/>
          <w:kern w:val="0"/>
          <w:szCs w:val="21"/>
        </w:rPr>
      </w:pPr>
    </w:p>
    <w:p w:rsidR="00563A4D" w:rsidRPr="00563A4D" w:rsidRDefault="00563A4D" w:rsidP="00563A4D">
      <w:pPr>
        <w:widowControl/>
        <w:shd w:val="clear" w:color="auto" w:fill="FFFFFF"/>
        <w:wordWrap w:val="0"/>
        <w:spacing w:line="480" w:lineRule="atLeast"/>
        <w:ind w:left="204" w:firstLine="480"/>
        <w:jc w:val="left"/>
        <w:rPr>
          <w:rFonts w:asciiTheme="minorEastAsia" w:hAnsiTheme="minorEastAsia" w:cs="宋体"/>
          <w:color w:val="333333"/>
          <w:kern w:val="0"/>
          <w:szCs w:val="21"/>
        </w:rPr>
      </w:pPr>
      <w:r w:rsidRPr="00563A4D">
        <w:rPr>
          <w:rFonts w:asciiTheme="minorEastAsia" w:hAnsiTheme="minorEastAsia" w:cs="宋体"/>
          <w:b/>
          <w:bCs/>
          <w:color w:val="333333"/>
          <w:kern w:val="0"/>
          <w:szCs w:val="21"/>
        </w:rPr>
        <w:t>全球广泛认可，英国女皇多次嘉奖</w:t>
      </w:r>
    </w:p>
    <w:p w:rsidR="00563A4D" w:rsidRPr="00563A4D" w:rsidRDefault="00563A4D" w:rsidP="00563A4D">
      <w:pPr>
        <w:widowControl/>
        <w:pBdr>
          <w:bottom w:val="dashed" w:sz="6" w:space="0" w:color="CCCCCC"/>
        </w:pBdr>
        <w:shd w:val="clear" w:color="auto" w:fill="FFFFFF"/>
        <w:wordWrap w:val="0"/>
        <w:spacing w:line="480" w:lineRule="atLeast"/>
        <w:ind w:left="204" w:firstLine="480"/>
        <w:jc w:val="left"/>
        <w:rPr>
          <w:rFonts w:asciiTheme="minorEastAsia" w:hAnsiTheme="minorEastAsia" w:cs="宋体"/>
          <w:color w:val="333333"/>
          <w:kern w:val="0"/>
          <w:szCs w:val="21"/>
        </w:rPr>
      </w:pPr>
      <w:r w:rsidRPr="00563A4D">
        <w:rPr>
          <w:rFonts w:asciiTheme="minorEastAsia" w:hAnsiTheme="minorEastAsia" w:cs="宋体"/>
          <w:color w:val="333333"/>
          <w:kern w:val="0"/>
          <w:szCs w:val="21"/>
        </w:rPr>
        <w:t>ACCA资质具有超过百年的悠久历史，享有极高的国际地位，是国际会计师联合会的重要核心会员。其影响力遍及世界上超过170个国家和地区。ACCA的考试采用全球统考的形式，其课程及知识体系符合全球商业管理，学员的能力备受认可。</w:t>
      </w:r>
    </w:p>
    <w:p w:rsidR="00563A4D" w:rsidRPr="00563A4D" w:rsidRDefault="00563A4D" w:rsidP="00563A4D">
      <w:pPr>
        <w:widowControl/>
        <w:jc w:val="left"/>
        <w:rPr>
          <w:rFonts w:asciiTheme="minorEastAsia" w:hAnsiTheme="minorEastAsia" w:cs="宋体"/>
          <w:kern w:val="0"/>
          <w:szCs w:val="21"/>
        </w:rPr>
      </w:pPr>
    </w:p>
    <w:p w:rsidR="00563A4D" w:rsidRPr="00563A4D" w:rsidRDefault="00563A4D" w:rsidP="00563A4D">
      <w:pPr>
        <w:widowControl/>
        <w:shd w:val="clear" w:color="auto" w:fill="FFFFFF"/>
        <w:wordWrap w:val="0"/>
        <w:spacing w:line="480" w:lineRule="atLeast"/>
        <w:ind w:left="204" w:firstLine="480"/>
        <w:jc w:val="left"/>
        <w:rPr>
          <w:rFonts w:asciiTheme="minorEastAsia" w:hAnsiTheme="minorEastAsia" w:cs="宋体"/>
          <w:color w:val="333333"/>
          <w:kern w:val="0"/>
          <w:szCs w:val="21"/>
        </w:rPr>
      </w:pPr>
      <w:r w:rsidRPr="00563A4D">
        <w:rPr>
          <w:rFonts w:asciiTheme="minorEastAsia" w:hAnsiTheme="minorEastAsia" w:cs="宋体"/>
          <w:b/>
          <w:bCs/>
          <w:color w:val="333333"/>
          <w:kern w:val="0"/>
          <w:szCs w:val="21"/>
        </w:rPr>
        <w:t>完善知识结构，涵盖金融、财务、管理等前沿内容</w:t>
      </w:r>
    </w:p>
    <w:p w:rsidR="00563A4D" w:rsidRPr="00563A4D" w:rsidRDefault="00563A4D" w:rsidP="0040577D">
      <w:pPr>
        <w:widowControl/>
        <w:pBdr>
          <w:bottom w:val="dashed" w:sz="6" w:space="0" w:color="CCCCCC"/>
        </w:pBdr>
        <w:shd w:val="clear" w:color="auto" w:fill="FFFFFF"/>
        <w:wordWrap w:val="0"/>
        <w:spacing w:line="480" w:lineRule="atLeast"/>
        <w:ind w:left="204" w:firstLine="480"/>
        <w:jc w:val="left"/>
        <w:rPr>
          <w:rFonts w:asciiTheme="minorEastAsia" w:hAnsiTheme="minorEastAsia" w:cs="宋体"/>
          <w:color w:val="333333"/>
          <w:kern w:val="0"/>
          <w:szCs w:val="21"/>
        </w:rPr>
      </w:pPr>
      <w:r w:rsidRPr="00563A4D">
        <w:rPr>
          <w:rFonts w:asciiTheme="minorEastAsia" w:hAnsiTheme="minorEastAsia" w:cs="宋体"/>
          <w:color w:val="333333"/>
          <w:kern w:val="0"/>
          <w:szCs w:val="21"/>
        </w:rPr>
        <w:t>ACCA共设置有16门课程，考生将被要求通过其中的14门。课程所涵盖的不仅仅包含会计、审计方面的专业知识，也同时涵盖人力资源、公司管理、战略决策、法务、税务、业绩衡量、财务管理、职业道德等方面的知识体系。将为学习的学员提供完整的国际商业知识结构，无论ACCA的学员是否直接从事财务工作，或是从事管理，销售，人力资源，金融工程等工作，无论从事何种行业，均将受益于ACCA的完善知识结构！</w:t>
      </w:r>
      <w:r w:rsidRPr="00563A4D">
        <w:rPr>
          <w:rFonts w:asciiTheme="minorEastAsia" w:hAnsiTheme="minorEastAsia" w:cs="宋体"/>
          <w:color w:val="333333"/>
          <w:kern w:val="0"/>
          <w:szCs w:val="21"/>
        </w:rPr>
        <w:br/>
      </w:r>
    </w:p>
    <w:p w:rsidR="00563A4D" w:rsidRPr="00563A4D" w:rsidRDefault="00563A4D" w:rsidP="00563A4D">
      <w:pPr>
        <w:widowControl/>
        <w:shd w:val="clear" w:color="auto" w:fill="FFFFFF"/>
        <w:wordWrap w:val="0"/>
        <w:spacing w:line="480" w:lineRule="atLeast"/>
        <w:ind w:left="204" w:firstLine="480"/>
        <w:jc w:val="left"/>
        <w:rPr>
          <w:rFonts w:asciiTheme="minorEastAsia" w:hAnsiTheme="minorEastAsia" w:cs="宋体"/>
          <w:color w:val="333333"/>
          <w:kern w:val="0"/>
          <w:szCs w:val="21"/>
        </w:rPr>
      </w:pPr>
      <w:r w:rsidRPr="00563A4D">
        <w:rPr>
          <w:rFonts w:asciiTheme="minorEastAsia" w:hAnsiTheme="minorEastAsia" w:cs="宋体"/>
          <w:b/>
          <w:bCs/>
          <w:color w:val="333333"/>
          <w:kern w:val="0"/>
          <w:szCs w:val="21"/>
        </w:rPr>
        <w:t>全英文教材，国际商业惯例表达，提升专业语言能力</w:t>
      </w:r>
    </w:p>
    <w:p w:rsidR="00563A4D" w:rsidRPr="00563A4D" w:rsidRDefault="00563A4D" w:rsidP="00563A4D">
      <w:pPr>
        <w:widowControl/>
        <w:pBdr>
          <w:bottom w:val="dashed" w:sz="6" w:space="0" w:color="CCCCCC"/>
        </w:pBdr>
        <w:shd w:val="clear" w:color="auto" w:fill="FFFFFF"/>
        <w:wordWrap w:val="0"/>
        <w:spacing w:line="480" w:lineRule="atLeast"/>
        <w:ind w:left="204" w:firstLine="480"/>
        <w:jc w:val="left"/>
        <w:rPr>
          <w:rFonts w:asciiTheme="minorEastAsia" w:hAnsiTheme="minorEastAsia" w:cs="宋体"/>
          <w:color w:val="333333"/>
          <w:kern w:val="0"/>
          <w:szCs w:val="21"/>
        </w:rPr>
      </w:pPr>
      <w:r w:rsidRPr="00563A4D">
        <w:rPr>
          <w:rFonts w:asciiTheme="minorEastAsia" w:hAnsiTheme="minorEastAsia" w:cs="宋体"/>
          <w:color w:val="333333"/>
          <w:kern w:val="0"/>
          <w:szCs w:val="21"/>
        </w:rPr>
        <w:lastRenderedPageBreak/>
        <w:t>ACCA的授课采用英式教育方式，注重学习中的应用和理解。其课程采用全英语的教材，讲义，习题，考试也采用英文考试。通过课程的学习，中国学生将逐步从阅读，口语，听力，写作方面全面提升专业语言能力，成为通晓国际商业管理表达，适应跨国企业工作要求的专业人才！</w:t>
      </w:r>
    </w:p>
    <w:p w:rsidR="00563A4D" w:rsidRPr="00563A4D" w:rsidRDefault="00563A4D" w:rsidP="00563A4D">
      <w:pPr>
        <w:widowControl/>
        <w:jc w:val="left"/>
        <w:rPr>
          <w:rFonts w:asciiTheme="minorEastAsia" w:hAnsiTheme="minorEastAsia" w:cs="宋体"/>
          <w:kern w:val="0"/>
          <w:szCs w:val="21"/>
        </w:rPr>
      </w:pPr>
    </w:p>
    <w:p w:rsidR="00563A4D" w:rsidRPr="00563A4D" w:rsidRDefault="00563A4D" w:rsidP="00563A4D">
      <w:pPr>
        <w:widowControl/>
        <w:shd w:val="clear" w:color="auto" w:fill="FFFFFF"/>
        <w:wordWrap w:val="0"/>
        <w:spacing w:line="480" w:lineRule="atLeast"/>
        <w:ind w:left="204" w:firstLine="480"/>
        <w:jc w:val="left"/>
        <w:rPr>
          <w:rFonts w:asciiTheme="minorEastAsia" w:hAnsiTheme="minorEastAsia" w:cs="宋体"/>
          <w:color w:val="333333"/>
          <w:kern w:val="0"/>
          <w:szCs w:val="21"/>
        </w:rPr>
      </w:pPr>
      <w:r w:rsidRPr="00563A4D">
        <w:rPr>
          <w:rFonts w:asciiTheme="minorEastAsia" w:hAnsiTheme="minorEastAsia" w:cs="宋体"/>
          <w:b/>
          <w:bCs/>
          <w:color w:val="333333"/>
          <w:kern w:val="0"/>
          <w:szCs w:val="21"/>
        </w:rPr>
        <w:t>最快两年可获英国学士学位，不出国门“留学”海外</w:t>
      </w:r>
    </w:p>
    <w:p w:rsidR="00563A4D" w:rsidRPr="00563A4D" w:rsidRDefault="00563A4D" w:rsidP="00563A4D">
      <w:pPr>
        <w:widowControl/>
        <w:pBdr>
          <w:bottom w:val="dashed" w:sz="6" w:space="0" w:color="CCCCCC"/>
        </w:pBdr>
        <w:shd w:val="clear" w:color="auto" w:fill="FFFFFF"/>
        <w:wordWrap w:val="0"/>
        <w:spacing w:line="480" w:lineRule="atLeast"/>
        <w:ind w:left="204" w:firstLine="480"/>
        <w:jc w:val="left"/>
        <w:rPr>
          <w:rFonts w:asciiTheme="minorEastAsia" w:hAnsiTheme="minorEastAsia" w:cs="宋体"/>
          <w:color w:val="333333"/>
          <w:kern w:val="0"/>
          <w:szCs w:val="21"/>
        </w:rPr>
      </w:pPr>
      <w:r w:rsidRPr="00563A4D">
        <w:rPr>
          <w:rFonts w:asciiTheme="minorEastAsia" w:hAnsiTheme="minorEastAsia" w:cs="宋体"/>
          <w:color w:val="333333"/>
          <w:kern w:val="0"/>
          <w:szCs w:val="21"/>
        </w:rPr>
        <w:t>ACCA提供了与海外学位复合的机会，通过学习ACCA亦可有机会获得英国牛津-布鲁克斯大学提供的学位。通过ACCA前九门课程，并向英国递交论文及商业分析报告，即可获得牛津-布鲁克斯大学的会计学理学学士荣誉学位。完成14门课程，加修一定学时的远程课程，可获得牛津-布鲁克斯大学提供的MBA学位。不出国门，留学海外，费用大为节省。</w:t>
      </w:r>
    </w:p>
    <w:p w:rsidR="00563A4D" w:rsidRPr="00563A4D" w:rsidRDefault="00563A4D" w:rsidP="00563A4D">
      <w:pPr>
        <w:widowControl/>
        <w:jc w:val="left"/>
        <w:rPr>
          <w:rFonts w:asciiTheme="minorEastAsia" w:hAnsiTheme="minorEastAsia" w:cs="宋体"/>
          <w:kern w:val="0"/>
          <w:szCs w:val="21"/>
        </w:rPr>
      </w:pPr>
    </w:p>
    <w:p w:rsidR="00563A4D" w:rsidRPr="00563A4D" w:rsidRDefault="00563A4D" w:rsidP="00563A4D">
      <w:pPr>
        <w:widowControl/>
        <w:shd w:val="clear" w:color="auto" w:fill="FFFFFF"/>
        <w:wordWrap w:val="0"/>
        <w:spacing w:line="480" w:lineRule="atLeast"/>
        <w:ind w:left="204" w:firstLine="480"/>
        <w:jc w:val="left"/>
        <w:rPr>
          <w:rFonts w:asciiTheme="minorEastAsia" w:hAnsiTheme="minorEastAsia" w:cs="宋体"/>
          <w:color w:val="333333"/>
          <w:kern w:val="0"/>
          <w:szCs w:val="21"/>
        </w:rPr>
      </w:pPr>
      <w:r w:rsidRPr="00563A4D">
        <w:rPr>
          <w:rFonts w:asciiTheme="minorEastAsia" w:hAnsiTheme="minorEastAsia" w:cs="宋体"/>
          <w:b/>
          <w:bCs/>
          <w:color w:val="333333"/>
          <w:kern w:val="0"/>
          <w:szCs w:val="21"/>
        </w:rPr>
        <w:t>世界500强一致青睐，需求缺口巨大，薪资待遇优厚</w:t>
      </w:r>
    </w:p>
    <w:p w:rsidR="00563A4D" w:rsidRPr="00563A4D" w:rsidRDefault="00563A4D" w:rsidP="00563A4D">
      <w:pPr>
        <w:widowControl/>
        <w:pBdr>
          <w:bottom w:val="dashed" w:sz="6" w:space="0" w:color="CCCCCC"/>
        </w:pBdr>
        <w:shd w:val="clear" w:color="auto" w:fill="FFFFFF"/>
        <w:wordWrap w:val="0"/>
        <w:spacing w:line="480" w:lineRule="atLeast"/>
        <w:ind w:left="204" w:firstLine="480"/>
        <w:jc w:val="left"/>
        <w:rPr>
          <w:rFonts w:asciiTheme="minorEastAsia" w:hAnsiTheme="minorEastAsia" w:cs="宋体"/>
          <w:color w:val="333333"/>
          <w:kern w:val="0"/>
          <w:szCs w:val="21"/>
        </w:rPr>
      </w:pPr>
      <w:r w:rsidRPr="00563A4D">
        <w:rPr>
          <w:rFonts w:asciiTheme="minorEastAsia" w:hAnsiTheme="minorEastAsia" w:cs="宋体"/>
          <w:color w:val="333333"/>
          <w:kern w:val="0"/>
          <w:szCs w:val="21"/>
        </w:rPr>
        <w:t>ACCA在中国地区有超过400家的国际国内知名企业是ACCA的“认可雇主企业”。其参加考试的学员及会员无论是在ACCA认可雇主企业或是其他国际企业中，如BP石油、联合利华、可口可乐、空客公司、GE等世界性大企业中拥有无与伦比的职业发展机遇及优势！2009年据调查，大多数ACCA会员年收入在30万以上，21% 的ACCA会员收入在50万至100万之间，最高可到200万！有40%ACCA会员一年内被HR“挖角”6次以上；58%的ACCA会员年薪增长超过10%；20%的年薪增长超过30%；42%的ACCA准会员年薪涨幅超过30%。</w:t>
      </w:r>
    </w:p>
    <w:p w:rsidR="00563A4D" w:rsidRPr="00563A4D" w:rsidRDefault="00563A4D" w:rsidP="00563A4D">
      <w:pPr>
        <w:widowControl/>
        <w:jc w:val="left"/>
        <w:rPr>
          <w:rFonts w:asciiTheme="minorEastAsia" w:hAnsiTheme="minorEastAsia" w:cs="宋体"/>
          <w:kern w:val="0"/>
          <w:szCs w:val="21"/>
        </w:rPr>
      </w:pPr>
    </w:p>
    <w:p w:rsidR="00563A4D" w:rsidRPr="00563A4D" w:rsidRDefault="00563A4D" w:rsidP="00563A4D">
      <w:pPr>
        <w:widowControl/>
        <w:shd w:val="clear" w:color="auto" w:fill="FFFFFF"/>
        <w:wordWrap w:val="0"/>
        <w:spacing w:line="480" w:lineRule="atLeast"/>
        <w:ind w:left="204" w:firstLine="480"/>
        <w:jc w:val="left"/>
        <w:rPr>
          <w:rFonts w:asciiTheme="minorEastAsia" w:hAnsiTheme="minorEastAsia" w:cs="宋体"/>
          <w:color w:val="333333"/>
          <w:kern w:val="0"/>
          <w:szCs w:val="21"/>
        </w:rPr>
      </w:pPr>
      <w:r w:rsidRPr="00563A4D">
        <w:rPr>
          <w:rFonts w:asciiTheme="minorEastAsia" w:hAnsiTheme="minorEastAsia" w:cs="宋体"/>
          <w:b/>
          <w:bCs/>
          <w:color w:val="333333"/>
          <w:kern w:val="0"/>
          <w:szCs w:val="21"/>
        </w:rPr>
        <w:t>可在国内研修MBA等高端学位</w:t>
      </w:r>
    </w:p>
    <w:p w:rsidR="00563A4D" w:rsidRPr="00563A4D" w:rsidRDefault="00563A4D" w:rsidP="00563A4D">
      <w:pPr>
        <w:widowControl/>
        <w:shd w:val="clear" w:color="auto" w:fill="FFFFFF"/>
        <w:wordWrap w:val="0"/>
        <w:spacing w:line="480" w:lineRule="atLeast"/>
        <w:ind w:left="204" w:firstLine="480"/>
        <w:jc w:val="left"/>
        <w:rPr>
          <w:rFonts w:asciiTheme="minorEastAsia" w:hAnsiTheme="minorEastAsia" w:cs="宋体"/>
          <w:color w:val="333333"/>
          <w:kern w:val="0"/>
          <w:szCs w:val="21"/>
        </w:rPr>
      </w:pPr>
      <w:r w:rsidRPr="00563A4D">
        <w:rPr>
          <w:rFonts w:asciiTheme="minorEastAsia" w:hAnsiTheme="minorEastAsia" w:cs="宋体"/>
          <w:color w:val="333333"/>
          <w:kern w:val="0"/>
          <w:szCs w:val="21"/>
        </w:rPr>
        <w:t>随着全球经济环境的日趋活跃，拥有一项资格证书来证明您有足够的信心和能力面对这些挑战和机遇显得愈来愈重要。作为国际化教育的领导者，ACCA和牛津布鲁克斯大学针对ACCA会员合作开发了MBA课程。经MBA协会认可，该课程提供了完成MBA学位的灵活途径。</w:t>
      </w:r>
    </w:p>
    <w:p w:rsidR="00563A4D" w:rsidRPr="00563A4D" w:rsidRDefault="00563A4D" w:rsidP="00563A4D">
      <w:pPr>
        <w:widowControl/>
        <w:shd w:val="clear" w:color="auto" w:fill="FFFFFF"/>
        <w:wordWrap w:val="0"/>
        <w:spacing w:line="480" w:lineRule="atLeast"/>
        <w:ind w:left="204" w:firstLine="480"/>
        <w:jc w:val="left"/>
        <w:rPr>
          <w:rFonts w:asciiTheme="minorEastAsia" w:hAnsiTheme="minorEastAsia" w:cs="宋体"/>
          <w:color w:val="333333"/>
          <w:kern w:val="0"/>
          <w:szCs w:val="21"/>
        </w:rPr>
      </w:pPr>
      <w:r w:rsidRPr="00563A4D">
        <w:rPr>
          <w:rFonts w:asciiTheme="minorEastAsia" w:hAnsiTheme="minorEastAsia" w:cs="宋体"/>
          <w:color w:val="333333"/>
          <w:kern w:val="0"/>
          <w:szCs w:val="21"/>
        </w:rPr>
        <w:t>作为一项被远程教育所支持的课程，该项目具有全球视野，这意味着您可以通过和众多国际学生一起学习和交流来提高对全球商业环境的认识和理解</w:t>
      </w:r>
    </w:p>
    <w:p w:rsidR="00FA55DD" w:rsidRPr="00563A4D" w:rsidRDefault="00FA55DD">
      <w:pPr>
        <w:rPr>
          <w:rFonts w:asciiTheme="minorEastAsia" w:hAnsiTheme="minorEastAsia"/>
          <w:szCs w:val="21"/>
        </w:rPr>
      </w:pPr>
    </w:p>
    <w:sectPr w:rsidR="00FA55DD" w:rsidRPr="00563A4D" w:rsidSect="0011631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4FB0" w:rsidRDefault="001C4FB0" w:rsidP="00563A4D">
      <w:r>
        <w:separator/>
      </w:r>
    </w:p>
  </w:endnote>
  <w:endnote w:type="continuationSeparator" w:id="1">
    <w:p w:rsidR="001C4FB0" w:rsidRDefault="001C4FB0" w:rsidP="00563A4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4FB0" w:rsidRDefault="001C4FB0" w:rsidP="00563A4D">
      <w:r>
        <w:separator/>
      </w:r>
    </w:p>
  </w:footnote>
  <w:footnote w:type="continuationSeparator" w:id="1">
    <w:p w:rsidR="001C4FB0" w:rsidRDefault="001C4FB0" w:rsidP="00563A4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63A4D"/>
    <w:rsid w:val="0011631A"/>
    <w:rsid w:val="001C4FB0"/>
    <w:rsid w:val="0040577D"/>
    <w:rsid w:val="00563A4D"/>
    <w:rsid w:val="006E7C7D"/>
    <w:rsid w:val="00DC7150"/>
    <w:rsid w:val="00FA55D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31A"/>
    <w:pPr>
      <w:widowControl w:val="0"/>
      <w:jc w:val="both"/>
    </w:pPr>
  </w:style>
  <w:style w:type="paragraph" w:styleId="2">
    <w:name w:val="heading 2"/>
    <w:basedOn w:val="a"/>
    <w:link w:val="2Char"/>
    <w:uiPriority w:val="9"/>
    <w:qFormat/>
    <w:rsid w:val="00563A4D"/>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63A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63A4D"/>
    <w:rPr>
      <w:sz w:val="18"/>
      <w:szCs w:val="18"/>
    </w:rPr>
  </w:style>
  <w:style w:type="paragraph" w:styleId="a4">
    <w:name w:val="footer"/>
    <w:basedOn w:val="a"/>
    <w:link w:val="Char0"/>
    <w:uiPriority w:val="99"/>
    <w:semiHidden/>
    <w:unhideWhenUsed/>
    <w:rsid w:val="00563A4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63A4D"/>
    <w:rPr>
      <w:sz w:val="18"/>
      <w:szCs w:val="18"/>
    </w:rPr>
  </w:style>
  <w:style w:type="character" w:customStyle="1" w:styleId="2Char">
    <w:name w:val="标题 2 Char"/>
    <w:basedOn w:val="a0"/>
    <w:link w:val="2"/>
    <w:uiPriority w:val="9"/>
    <w:rsid w:val="00563A4D"/>
    <w:rPr>
      <w:rFonts w:ascii="宋体" w:eastAsia="宋体" w:hAnsi="宋体" w:cs="宋体"/>
      <w:b/>
      <w:bCs/>
      <w:kern w:val="0"/>
      <w:sz w:val="36"/>
      <w:szCs w:val="36"/>
    </w:rPr>
  </w:style>
  <w:style w:type="paragraph" w:customStyle="1" w:styleId="newbrp01">
    <w:name w:val="new_brp01"/>
    <w:basedOn w:val="a"/>
    <w:rsid w:val="00563A4D"/>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563A4D"/>
    <w:rPr>
      <w:b/>
      <w:bCs/>
    </w:rPr>
  </w:style>
  <w:style w:type="character" w:customStyle="1" w:styleId="apple-converted-space">
    <w:name w:val="apple-converted-space"/>
    <w:basedOn w:val="a0"/>
    <w:rsid w:val="00563A4D"/>
  </w:style>
  <w:style w:type="paragraph" w:styleId="a6">
    <w:name w:val="Balloon Text"/>
    <w:basedOn w:val="a"/>
    <w:link w:val="Char1"/>
    <w:uiPriority w:val="99"/>
    <w:semiHidden/>
    <w:unhideWhenUsed/>
    <w:rsid w:val="00563A4D"/>
    <w:rPr>
      <w:sz w:val="18"/>
      <w:szCs w:val="18"/>
    </w:rPr>
  </w:style>
  <w:style w:type="character" w:customStyle="1" w:styleId="Char1">
    <w:name w:val="批注框文本 Char"/>
    <w:basedOn w:val="a0"/>
    <w:link w:val="a6"/>
    <w:uiPriority w:val="99"/>
    <w:semiHidden/>
    <w:rsid w:val="00563A4D"/>
    <w:rPr>
      <w:sz w:val="18"/>
      <w:szCs w:val="18"/>
    </w:rPr>
  </w:style>
</w:styles>
</file>

<file path=word/webSettings.xml><?xml version="1.0" encoding="utf-8"?>
<w:webSettings xmlns:r="http://schemas.openxmlformats.org/officeDocument/2006/relationships" xmlns:w="http://schemas.openxmlformats.org/wordprocessingml/2006/main">
  <w:divs>
    <w:div w:id="1401905771">
      <w:bodyDiv w:val="1"/>
      <w:marLeft w:val="0"/>
      <w:marRight w:val="0"/>
      <w:marTop w:val="0"/>
      <w:marBottom w:val="0"/>
      <w:divBdr>
        <w:top w:val="none" w:sz="0" w:space="0" w:color="auto"/>
        <w:left w:val="none" w:sz="0" w:space="0" w:color="auto"/>
        <w:bottom w:val="none" w:sz="0" w:space="0" w:color="auto"/>
        <w:right w:val="none" w:sz="0" w:space="0" w:color="auto"/>
      </w:divBdr>
    </w:div>
    <w:div w:id="149464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231</Words>
  <Characters>1322</Characters>
  <Application>Microsoft Office Word</Application>
  <DocSecurity>0</DocSecurity>
  <Lines>11</Lines>
  <Paragraphs>3</Paragraphs>
  <ScaleCrop>false</ScaleCrop>
  <Company/>
  <LinksUpToDate>false</LinksUpToDate>
  <CharactersWithSpaces>1550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dc:creator>
  <cp:keywords/>
  <dc:description/>
  <cp:lastModifiedBy>jj</cp:lastModifiedBy>
  <cp:revision>5</cp:revision>
  <dcterms:created xsi:type="dcterms:W3CDTF">2014-06-17T04:17:00Z</dcterms:created>
  <dcterms:modified xsi:type="dcterms:W3CDTF">2014-06-17T08:01:00Z</dcterms:modified>
</cp:coreProperties>
</file>